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val="0"/>
        <w:spacing w:line="700" w:lineRule="exact"/>
        <w:jc w:val="center"/>
        <w:rPr>
          <w:rFonts w:ascii="Times New Roman" w:hAnsi="Times New Roman" w:eastAsia="方正小标宋简体"/>
          <w:bCs/>
          <w:kern w:val="0"/>
          <w:sz w:val="44"/>
          <w:szCs w:val="44"/>
        </w:rPr>
      </w:pPr>
      <w:bookmarkStart w:id="0" w:name="_GoBack"/>
      <w:r>
        <w:rPr>
          <w:rFonts w:ascii="Times New Roman" w:hAnsi="Times New Roman" w:eastAsia="方正小标宋简体"/>
          <w:bCs/>
          <w:kern w:val="0"/>
          <w:sz w:val="44"/>
          <w:szCs w:val="44"/>
        </w:rPr>
        <w:t>市政协书画院“砥砺前行”书画展第三回</w:t>
      </w:r>
    </w:p>
    <w:p>
      <w:pPr>
        <w:suppressAutoHyphens w:val="0"/>
        <w:spacing w:line="700" w:lineRule="exact"/>
        <w:jc w:val="center"/>
        <w:rPr>
          <w:rFonts w:ascii="Times New Roman" w:hAnsi="Times New Roman" w:eastAsia="方正小标宋简体"/>
          <w:bCs/>
          <w:kern w:val="0"/>
          <w:sz w:val="44"/>
          <w:szCs w:val="44"/>
        </w:rPr>
      </w:pPr>
      <w:r>
        <w:rPr>
          <w:rFonts w:ascii="Times New Roman" w:hAnsi="Times New Roman" w:eastAsia="方正小标宋简体"/>
          <w:bCs/>
          <w:kern w:val="0"/>
          <w:sz w:val="44"/>
          <w:szCs w:val="44"/>
        </w:rPr>
        <w:t>作品装裱询价单</w:t>
      </w:r>
      <w:bookmarkEnd w:id="0"/>
    </w:p>
    <w:p>
      <w:pPr>
        <w:suppressAutoHyphens w:val="0"/>
        <w:jc w:val="center"/>
        <w:rPr>
          <w:rFonts w:ascii="Times New Roman" w:hAnsi="Times New Roman" w:eastAsia="CESI小标宋-GB13000"/>
          <w:bCs/>
          <w:kern w:val="0"/>
          <w:sz w:val="44"/>
          <w:szCs w:val="44"/>
        </w:rPr>
      </w:pPr>
    </w:p>
    <w:p>
      <w:pPr>
        <w:widowControl/>
        <w:tabs>
          <w:tab w:val="left" w:pos="525"/>
          <w:tab w:val="left" w:pos="945"/>
          <w:tab w:val="left" w:pos="1470"/>
          <w:tab w:val="left" w:pos="2100"/>
          <w:tab w:val="left" w:pos="3360"/>
          <w:tab w:val="left" w:pos="5460"/>
        </w:tabs>
        <w:suppressAutoHyphens w:val="0"/>
        <w:snapToGrid w:val="0"/>
        <w:spacing w:line="400" w:lineRule="exact"/>
        <w:ind w:right="-821" w:rightChars="-391" w:firstLine="320" w:firstLineChars="100"/>
        <w:rPr>
          <w:rFonts w:ascii="Times New Roman" w:hAnsi="Times New Roman" w:eastAsia="仿宋_GB2312"/>
          <w:kern w:val="0"/>
          <w:sz w:val="32"/>
          <w:szCs w:val="32"/>
        </w:rPr>
      </w:pPr>
      <w:r>
        <w:rPr>
          <w:rFonts w:ascii="Times New Roman" w:hAnsi="Times New Roman" w:eastAsia="仿宋_GB2312"/>
          <w:kern w:val="0"/>
          <w:sz w:val="32"/>
          <w:szCs w:val="32"/>
        </w:rPr>
        <w:t>报价单位（公章）：                         单位：元</w:t>
      </w:r>
    </w:p>
    <w:p>
      <w:pPr>
        <w:widowControl/>
        <w:tabs>
          <w:tab w:val="left" w:pos="525"/>
          <w:tab w:val="left" w:pos="945"/>
          <w:tab w:val="left" w:pos="1470"/>
          <w:tab w:val="left" w:pos="2100"/>
          <w:tab w:val="left" w:pos="3360"/>
          <w:tab w:val="left" w:pos="5460"/>
        </w:tabs>
        <w:suppressAutoHyphens w:val="0"/>
        <w:snapToGrid w:val="0"/>
        <w:spacing w:line="400" w:lineRule="exact"/>
        <w:ind w:right="-821" w:rightChars="-391" w:firstLine="320" w:firstLineChars="100"/>
        <w:rPr>
          <w:rFonts w:ascii="Times New Roman" w:hAnsi="Times New Roman" w:eastAsia="CESI仿宋-GB18030"/>
          <w:kern w:val="0"/>
          <w:sz w:val="32"/>
          <w:szCs w:val="32"/>
        </w:rPr>
      </w:pPr>
    </w:p>
    <w:tbl>
      <w:tblPr>
        <w:tblStyle w:val="3"/>
        <w:tblW w:w="9715" w:type="dxa"/>
        <w:jc w:val="center"/>
        <w:tblLayout w:type="fixed"/>
        <w:tblCellMar>
          <w:top w:w="15" w:type="dxa"/>
          <w:left w:w="15" w:type="dxa"/>
          <w:bottom w:w="15" w:type="dxa"/>
          <w:right w:w="15" w:type="dxa"/>
        </w:tblCellMar>
      </w:tblPr>
      <w:tblGrid>
        <w:gridCol w:w="4660"/>
        <w:gridCol w:w="5055"/>
      </w:tblGrid>
      <w:tr>
        <w:tblPrEx>
          <w:tblCellMar>
            <w:top w:w="15" w:type="dxa"/>
            <w:left w:w="15" w:type="dxa"/>
            <w:bottom w:w="15" w:type="dxa"/>
            <w:right w:w="15" w:type="dxa"/>
          </w:tblCellMar>
        </w:tblPrEx>
        <w:trPr>
          <w:trHeight w:val="1106" w:hRule="atLeast"/>
          <w:jc w:val="center"/>
        </w:trPr>
        <w:tc>
          <w:tcPr>
            <w:tcW w:w="4660" w:type="dxa"/>
            <w:tcBorders>
              <w:top w:val="single" w:color="000000" w:sz="4" w:space="0"/>
              <w:left w:val="single" w:color="000000" w:sz="4" w:space="0"/>
              <w:bottom w:val="single" w:color="auto" w:sz="4" w:space="0"/>
              <w:right w:val="single" w:color="000000" w:sz="4" w:space="0"/>
            </w:tcBorders>
            <w:noWrap w:val="0"/>
            <w:vAlign w:val="center"/>
          </w:tcPr>
          <w:p>
            <w:pPr>
              <w:widowControl/>
              <w:suppressAutoHyphens w:val="0"/>
              <w:jc w:val="center"/>
              <w:textAlignment w:val="center"/>
              <w:rPr>
                <w:rFonts w:ascii="Times New Roman" w:hAnsi="Times New Roman" w:eastAsia="黑体"/>
                <w:sz w:val="32"/>
                <w:szCs w:val="32"/>
              </w:rPr>
            </w:pPr>
            <w:r>
              <w:rPr>
                <w:rFonts w:ascii="Times New Roman" w:hAnsi="Times New Roman" w:eastAsia="黑体"/>
                <w:kern w:val="0"/>
                <w:sz w:val="32"/>
                <w:szCs w:val="32"/>
              </w:rPr>
              <w:t>名    称</w:t>
            </w:r>
          </w:p>
        </w:tc>
        <w:tc>
          <w:tcPr>
            <w:tcW w:w="5055" w:type="dxa"/>
            <w:tcBorders>
              <w:top w:val="single" w:color="000000" w:sz="4" w:space="0"/>
              <w:left w:val="single" w:color="000000" w:sz="4" w:space="0"/>
              <w:bottom w:val="single" w:color="auto" w:sz="4" w:space="0"/>
              <w:right w:val="single" w:color="000000" w:sz="4" w:space="0"/>
            </w:tcBorders>
            <w:noWrap w:val="0"/>
            <w:vAlign w:val="center"/>
          </w:tcPr>
          <w:p>
            <w:pPr>
              <w:widowControl/>
              <w:suppressAutoHyphens w:val="0"/>
              <w:jc w:val="center"/>
              <w:textAlignment w:val="center"/>
              <w:rPr>
                <w:rFonts w:ascii="Times New Roman" w:hAnsi="Times New Roman" w:eastAsia="黑体"/>
                <w:kern w:val="0"/>
                <w:sz w:val="32"/>
                <w:szCs w:val="32"/>
              </w:rPr>
            </w:pPr>
            <w:r>
              <w:rPr>
                <w:rFonts w:ascii="Times New Roman" w:hAnsi="Times New Roman" w:eastAsia="黑体"/>
                <w:kern w:val="0"/>
                <w:sz w:val="32"/>
                <w:szCs w:val="32"/>
              </w:rPr>
              <w:t>金额（元）</w:t>
            </w:r>
          </w:p>
        </w:tc>
      </w:tr>
      <w:tr>
        <w:tblPrEx>
          <w:tblCellMar>
            <w:top w:w="15" w:type="dxa"/>
            <w:left w:w="15" w:type="dxa"/>
            <w:bottom w:w="15" w:type="dxa"/>
            <w:right w:w="15" w:type="dxa"/>
          </w:tblCellMar>
        </w:tblPrEx>
        <w:trPr>
          <w:trHeight w:val="1106" w:hRule="atLeast"/>
          <w:jc w:val="center"/>
        </w:trPr>
        <w:tc>
          <w:tcPr>
            <w:tcW w:w="4660"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val="0"/>
              <w:jc w:val="center"/>
              <w:textAlignment w:val="center"/>
              <w:rPr>
                <w:rFonts w:ascii="Times New Roman" w:hAnsi="Times New Roman" w:eastAsia="楷体_GB2312"/>
                <w:sz w:val="32"/>
                <w:szCs w:val="32"/>
              </w:rPr>
            </w:pPr>
            <w:r>
              <w:rPr>
                <w:rFonts w:ascii="Times New Roman" w:hAnsi="Times New Roman" w:eastAsia="楷体_GB2312"/>
                <w:bCs/>
                <w:sz w:val="32"/>
                <w:szCs w:val="32"/>
              </w:rPr>
              <w:t>书画装裱73件</w:t>
            </w:r>
          </w:p>
        </w:tc>
        <w:tc>
          <w:tcPr>
            <w:tcW w:w="5055" w:type="dxa"/>
            <w:tcBorders>
              <w:top w:val="single" w:color="auto" w:sz="4" w:space="0"/>
              <w:left w:val="single" w:color="auto" w:sz="4" w:space="0"/>
              <w:bottom w:val="single" w:color="auto" w:sz="4" w:space="0"/>
              <w:right w:val="single" w:color="auto" w:sz="4" w:space="0"/>
            </w:tcBorders>
            <w:noWrap w:val="0"/>
            <w:vAlign w:val="center"/>
          </w:tcPr>
          <w:p>
            <w:pPr>
              <w:widowControl/>
              <w:suppressAutoHyphens w:val="0"/>
              <w:jc w:val="center"/>
              <w:textAlignment w:val="center"/>
              <w:rPr>
                <w:rFonts w:ascii="Times New Roman" w:hAnsi="Times New Roman" w:eastAsia="楷体_GB2312"/>
                <w:sz w:val="32"/>
                <w:szCs w:val="32"/>
              </w:rPr>
            </w:pPr>
          </w:p>
        </w:tc>
      </w:tr>
    </w:tbl>
    <w:p>
      <w:pPr>
        <w:suppressAutoHyphens w:val="0"/>
        <w:spacing w:line="360" w:lineRule="auto"/>
        <w:ind w:firstLine="4160" w:firstLineChars="1300"/>
        <w:rPr>
          <w:rFonts w:ascii="Times New Roman" w:hAnsi="Times New Roman" w:eastAsia="仿宋_GB2312"/>
          <w:bCs/>
          <w:sz w:val="32"/>
          <w:szCs w:val="32"/>
        </w:rPr>
      </w:pPr>
    </w:p>
    <w:p>
      <w:pPr>
        <w:suppressAutoHyphens w:val="0"/>
        <w:spacing w:line="360" w:lineRule="auto"/>
        <w:ind w:firstLine="4160" w:firstLineChars="1300"/>
        <w:rPr>
          <w:rFonts w:ascii="Times New Roman" w:hAnsi="Times New Roman" w:eastAsia="仿宋_GB2312"/>
          <w:bCs/>
          <w:sz w:val="32"/>
          <w:szCs w:val="32"/>
        </w:rPr>
      </w:pPr>
      <w:r>
        <w:rPr>
          <w:rFonts w:ascii="Times New Roman" w:hAnsi="Times New Roman" w:eastAsia="仿宋_GB2312"/>
          <w:bCs/>
          <w:sz w:val="32"/>
          <w:szCs w:val="32"/>
        </w:rPr>
        <w:t xml:space="preserve">法定代表人（授权代表）签名： </w:t>
      </w:r>
    </w:p>
    <w:p>
      <w:pPr>
        <w:suppressAutoHyphens w:val="0"/>
        <w:spacing w:line="360" w:lineRule="auto"/>
        <w:ind w:firstLine="5840" w:firstLineChars="1825"/>
        <w:jc w:val="center"/>
        <w:rPr>
          <w:rFonts w:ascii="Times New Roman" w:hAnsi="Times New Roman" w:eastAsia="仿宋_GB2312"/>
          <w:bCs/>
          <w:sz w:val="32"/>
          <w:szCs w:val="32"/>
        </w:rPr>
      </w:pPr>
      <w:r>
        <w:rPr>
          <w:rFonts w:ascii="Times New Roman" w:hAnsi="Times New Roman" w:eastAsia="仿宋_GB2312"/>
          <w:bCs/>
          <w:sz w:val="32"/>
          <w:szCs w:val="32"/>
        </w:rPr>
        <w:t>2023年 月 日</w:t>
      </w:r>
    </w:p>
    <w:p>
      <w:pPr>
        <w:suppressAutoHyphens w:val="0"/>
        <w:spacing w:line="400" w:lineRule="exact"/>
        <w:rPr>
          <w:rFonts w:ascii="Times New Roman" w:hAnsi="Times New Roman" w:eastAsia="黑体"/>
          <w:kern w:val="0"/>
          <w:sz w:val="24"/>
        </w:rPr>
      </w:pPr>
      <w:r>
        <w:rPr>
          <w:rFonts w:ascii="Times New Roman" w:hAnsi="Times New Roman" w:eastAsia="黑体"/>
          <w:kern w:val="0"/>
          <w:sz w:val="24"/>
        </w:rPr>
        <w:t>备注：</w:t>
      </w:r>
    </w:p>
    <w:p>
      <w:pPr>
        <w:suppressAutoHyphens w:val="0"/>
        <w:spacing w:line="400" w:lineRule="exact"/>
        <w:ind w:firstLine="480" w:firstLineChars="200"/>
        <w:rPr>
          <w:rFonts w:ascii="Times New Roman" w:hAnsi="Times New Roman"/>
          <w:sz w:val="24"/>
        </w:rPr>
      </w:pPr>
      <w:r>
        <w:rPr>
          <w:rFonts w:ascii="Times New Roman" w:hAnsi="Times New Roman"/>
          <w:sz w:val="24"/>
        </w:rPr>
        <w:t>1．投标人的资格要求：符合《中华人民共和国政府采购法》第二十二条对供应商的资格要求，具有本项目产品的合法经营、销售资格；投标人的其他资格要求。</w:t>
      </w:r>
    </w:p>
    <w:p>
      <w:pPr>
        <w:suppressAutoHyphens w:val="0"/>
        <w:spacing w:line="400" w:lineRule="exact"/>
        <w:ind w:firstLine="480" w:firstLineChars="200"/>
        <w:rPr>
          <w:rFonts w:ascii="Times New Roman" w:hAnsi="Times New Roman"/>
          <w:sz w:val="24"/>
        </w:rPr>
      </w:pPr>
      <w:r>
        <w:rPr>
          <w:rFonts w:ascii="Times New Roman" w:hAnsi="Times New Roman"/>
          <w:sz w:val="24"/>
        </w:rPr>
        <w:t>2．为充分保证完善的服务，本项目不接受联合体投标</w:t>
      </w:r>
      <w:r>
        <w:rPr>
          <w:rFonts w:hint="eastAsia" w:ascii="Times New Roman" w:hAnsi="Times New Roman"/>
          <w:sz w:val="24"/>
        </w:rPr>
        <w:t>。</w:t>
      </w:r>
    </w:p>
    <w:p>
      <w:pPr>
        <w:suppressAutoHyphens w:val="0"/>
        <w:spacing w:line="400" w:lineRule="exact"/>
        <w:ind w:firstLine="480" w:firstLineChars="200"/>
        <w:rPr>
          <w:rFonts w:ascii="Times New Roman" w:hAnsi="Times New Roman"/>
          <w:sz w:val="24"/>
        </w:rPr>
      </w:pPr>
      <w:r>
        <w:rPr>
          <w:rFonts w:ascii="Times New Roman" w:hAnsi="Times New Roman"/>
          <w:sz w:val="24"/>
        </w:rPr>
        <w:t>3．报价材料须于截止时间前一日下午下班前交联系人，逾时作自动放弃处理。</w:t>
      </w:r>
    </w:p>
    <w:p>
      <w:pPr>
        <w:suppressAutoHyphens w:val="0"/>
        <w:spacing w:line="400" w:lineRule="exact"/>
        <w:ind w:firstLine="480" w:firstLineChars="200"/>
        <w:rPr>
          <w:rFonts w:ascii="Times New Roman" w:hAnsi="Times New Roman"/>
          <w:sz w:val="24"/>
        </w:rPr>
      </w:pPr>
      <w:r>
        <w:rPr>
          <w:rFonts w:ascii="Times New Roman" w:hAnsi="Times New Roman"/>
          <w:sz w:val="24"/>
        </w:rPr>
        <w:t>4．卖方所供货物质保期为6个月，计算起始时间：从验收合格之日起开始计算，保修期内任何故障免费维修或更换，超过质保期按照配件成本价收取费用（提供主要配件单价）。</w:t>
      </w:r>
    </w:p>
    <w:p>
      <w:pPr>
        <w:suppressAutoHyphens w:val="0"/>
        <w:spacing w:line="400" w:lineRule="exact"/>
        <w:ind w:firstLine="480" w:firstLineChars="200"/>
        <w:rPr>
          <w:rFonts w:ascii="Times New Roman" w:hAnsi="Times New Roman"/>
          <w:sz w:val="24"/>
        </w:rPr>
      </w:pPr>
      <w:r>
        <w:rPr>
          <w:rFonts w:ascii="Times New Roman" w:hAnsi="Times New Roman"/>
          <w:sz w:val="24"/>
        </w:rPr>
        <w:t>5．本报价单具有法律效力，请供应商严格按项目要求报价，加盖单位公章后有效</w:t>
      </w:r>
      <w:r>
        <w:rPr>
          <w:rFonts w:ascii="Times New Roman" w:hAnsi="Times New Roman"/>
          <w:b/>
          <w:sz w:val="24"/>
        </w:rPr>
        <w:t>（涂改无效）</w:t>
      </w:r>
      <w:r>
        <w:rPr>
          <w:rFonts w:ascii="Times New Roman" w:hAnsi="Times New Roman"/>
          <w:sz w:val="24"/>
        </w:rPr>
        <w:t>；所投产品的规格尺寸、制作要求等不得低于公告文件要求，否则为无效投标。</w:t>
      </w:r>
    </w:p>
    <w:p>
      <w:pPr>
        <w:suppressAutoHyphens w:val="0"/>
        <w:spacing w:line="400" w:lineRule="exact"/>
        <w:ind w:firstLine="480" w:firstLineChars="200"/>
        <w:rPr>
          <w:rFonts w:ascii="Times New Roman" w:hAnsi="Times New Roman"/>
          <w:sz w:val="24"/>
        </w:rPr>
      </w:pPr>
      <w:r>
        <w:rPr>
          <w:rFonts w:ascii="Times New Roman" w:hAnsi="Times New Roman"/>
          <w:sz w:val="24"/>
        </w:rPr>
        <w:t>6．本项目报价包含材料费、制作费、成品保护费、运输费、安装费、售后服务费、利润、税金与人工搬运费及为了确保服务内容的完成而发生的其他一切费用。</w:t>
      </w:r>
    </w:p>
    <w:p>
      <w:pPr>
        <w:suppressAutoHyphens w:val="0"/>
        <w:spacing w:line="400" w:lineRule="exact"/>
        <w:ind w:firstLine="480" w:firstLineChars="200"/>
        <w:rPr>
          <w:rFonts w:ascii="Times New Roman" w:hAnsi="Times New Roman"/>
          <w:sz w:val="24"/>
        </w:rPr>
      </w:pPr>
      <w:r>
        <w:rPr>
          <w:rFonts w:ascii="Times New Roman" w:hAnsi="Times New Roman"/>
          <w:sz w:val="24"/>
        </w:rPr>
        <w:t>7．中标供应商必须和采购单位签订供销合同书。</w:t>
      </w:r>
    </w:p>
    <w:p>
      <w:pPr>
        <w:tabs>
          <w:tab w:val="left" w:pos="312"/>
        </w:tabs>
        <w:suppressAutoHyphens w:val="0"/>
        <w:spacing w:line="400" w:lineRule="exact"/>
        <w:ind w:firstLine="480" w:firstLineChars="200"/>
        <w:rPr>
          <w:rFonts w:ascii="Times New Roman" w:hAnsi="Times New Roman"/>
          <w:kern w:val="0"/>
          <w:sz w:val="24"/>
        </w:rPr>
      </w:pPr>
      <w:r>
        <w:rPr>
          <w:rFonts w:ascii="Times New Roman" w:hAnsi="Times New Roman"/>
          <w:kern w:val="0"/>
          <w:sz w:val="24"/>
        </w:rPr>
        <w:t>8</w:t>
      </w:r>
      <w:r>
        <w:rPr>
          <w:rFonts w:ascii="Times New Roman" w:hAnsi="Times New Roman"/>
          <w:sz w:val="24"/>
        </w:rPr>
        <w:t>．</w:t>
      </w:r>
      <w:r>
        <w:rPr>
          <w:rFonts w:ascii="Times New Roman" w:hAnsi="Times New Roman"/>
          <w:kern w:val="0"/>
          <w:sz w:val="24"/>
        </w:rPr>
        <w:t>付款方式：</w:t>
      </w:r>
      <w:r>
        <w:rPr>
          <w:rFonts w:ascii="Times New Roman" w:hAnsi="Times New Roman"/>
          <w:sz w:val="24"/>
        </w:rPr>
        <w:t>合同签订后，货物运送到指定位置，经业主验收通过合格后，支付全部合同价款。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456F1B-F35C-41D2-B201-12C0069C9E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28B93BF-480B-4961-BAA8-A1DA9D3F62E8}"/>
  </w:font>
  <w:font w:name="方正小标宋简体">
    <w:panose1 w:val="02000000000000000000"/>
    <w:charset w:val="86"/>
    <w:family w:val="script"/>
    <w:pitch w:val="default"/>
    <w:sig w:usb0="00000001" w:usb1="08000000" w:usb2="00000000" w:usb3="00000000" w:csb0="00040000" w:csb1="00000000"/>
    <w:embedRegular r:id="rId3" w:fontKey="{20E1ED1B-50D5-4BC3-B314-F52B6550873B}"/>
  </w:font>
  <w:font w:name="CESI小标宋-GB13000">
    <w:altName w:val="宋体"/>
    <w:panose1 w:val="02000500000000000000"/>
    <w:charset w:val="86"/>
    <w:family w:val="auto"/>
    <w:pitch w:val="default"/>
    <w:sig w:usb0="00000000" w:usb1="00000000" w:usb2="00000016" w:usb3="00000000" w:csb0="0004000F" w:csb1="00000000"/>
    <w:embedRegular r:id="rId4" w:fontKey="{A0359B92-DA33-4066-AC05-35C9B8FFD386}"/>
  </w:font>
  <w:font w:name="仿宋_GB2312">
    <w:altName w:val="仿宋"/>
    <w:panose1 w:val="02010609030101010101"/>
    <w:charset w:val="86"/>
    <w:family w:val="modern"/>
    <w:pitch w:val="default"/>
    <w:sig w:usb0="00000000" w:usb1="00000000" w:usb2="00000000" w:usb3="00000000" w:csb0="00040000" w:csb1="00000000"/>
    <w:embedRegular r:id="rId5" w:fontKey="{A77BE853-9345-47AB-8C46-BF4DB5B3C8AA}"/>
  </w:font>
  <w:font w:name="CESI仿宋-GB18030">
    <w:altName w:val="仿宋"/>
    <w:panose1 w:val="02000500000000000000"/>
    <w:charset w:val="86"/>
    <w:family w:val="auto"/>
    <w:pitch w:val="default"/>
    <w:sig w:usb0="00000000" w:usb1="00000000" w:usb2="00000016" w:usb3="00000000" w:csb0="0004000F" w:csb1="00000000"/>
    <w:embedRegular r:id="rId6" w:fontKey="{015E3464-CA8C-45CD-8CD0-FC731647DF92}"/>
  </w:font>
  <w:font w:name="楷体_GB2312">
    <w:altName w:val="楷体"/>
    <w:panose1 w:val="02010609030101010101"/>
    <w:charset w:val="86"/>
    <w:family w:val="modern"/>
    <w:pitch w:val="default"/>
    <w:sig w:usb0="00000000" w:usb1="00000000" w:usb2="00000000" w:usb3="00000000" w:csb0="00040000" w:csb1="00000000"/>
    <w:embedRegular r:id="rId7" w:fontKey="{E66AD3AE-5B73-4F84-AB49-CAC008434BA9}"/>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Njc0ZjQ2OWRlZTg2NTE3N2MxODdlOGQyZjQzMjYifQ=="/>
  </w:docVars>
  <w:rsids>
    <w:rsidRoot w:val="52040E60"/>
    <w:rsid w:val="52040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Salutation"/>
    <w:basedOn w:val="1"/>
    <w:next w:val="1"/>
    <w:unhideWhenUsed/>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2023-04-15T08:15:00Z</dcterms:created>
  <dc:creator>Ming</dc:creator>
  <cp:lastModifiedBy>Ming</cp:lastModifiedBy>
  <dcterms:modified xsi:type="dcterms:W3CDTF">2023-04-15T08:15:51Z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936AAE91B9E24E8B8CB31437D8F5E409_11</vt:lpwstr>
  </property>
</Properties>
</file>