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德阳“智慧政协”系统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三级等保服务项目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938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br w:type="textWrapping"/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left="0" w:leftChars="0" w:right="-938" w:rightChars="-391" w:firstLine="0" w:firstLineChars="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 xml:space="preserve">报价单位（公章）：          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  <w:t>单位：元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400" w:lineRule="exact"/>
        <w:ind w:right="-938" w:rightChars="-391" w:firstLine="320" w:firstLineChars="100"/>
        <w:rPr>
          <w:rFonts w:hint="eastAsia" w:ascii="CESI仿宋-GB18030" w:hAnsi="CESI仿宋-GB18030" w:eastAsia="CESI仿宋-GB18030" w:cs="CESI仿宋-GB18030"/>
          <w:kern w:val="0"/>
          <w:sz w:val="32"/>
          <w:szCs w:val="32"/>
        </w:rPr>
      </w:pPr>
    </w:p>
    <w:tbl>
      <w:tblPr>
        <w:tblStyle w:val="2"/>
        <w:tblW w:w="9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0"/>
        <w:gridCol w:w="50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  <w:t>名称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  <w:lang w:eastAsia="zh-CN"/>
              </w:rPr>
              <w:t>金额</w:t>
            </w:r>
            <w:r>
              <w:rPr>
                <w:rFonts w:hint="eastAsia" w:ascii="CESI仿宋-GB18030" w:hAnsi="CESI仿宋-GB18030" w:eastAsia="CESI仿宋-GB18030" w:cs="CESI仿宋-GB18030"/>
                <w:kern w:val="0"/>
                <w:sz w:val="32"/>
                <w:szCs w:val="32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  <w:t>德阳“智慧政协”系统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18030" w:hAnsi="CESI仿宋-GB18030" w:eastAsia="CESI仿宋-GB18030" w:cs="CESI仿宋-GB18030"/>
                <w:sz w:val="32"/>
                <w:szCs w:val="32"/>
                <w:lang w:val="en-US" w:eastAsia="zh-CN"/>
              </w:rPr>
              <w:t>三级等保服务项目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</w:rPr>
            </w:pPr>
          </w:p>
        </w:tc>
      </w:tr>
    </w:tbl>
    <w:p>
      <w:pPr>
        <w:spacing w:line="360" w:lineRule="auto"/>
        <w:ind w:left="0" w:leftChars="0" w:firstLine="1600" w:firstLineChars="500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 xml:space="preserve">法定代表人（授权代表）签名： </w:t>
      </w:r>
    </w:p>
    <w:p>
      <w:pPr>
        <w:spacing w:line="360" w:lineRule="auto"/>
        <w:ind w:firstLine="5840" w:firstLineChars="1825"/>
        <w:jc w:val="center"/>
        <w:rPr>
          <w:rFonts w:hint="eastAsia" w:ascii="CESI仿宋-GB18030" w:hAnsi="CESI仿宋-GB18030" w:eastAsia="CESI仿宋-GB18030" w:cs="CESI仿宋-GB18030"/>
          <w:bCs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>24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年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eastAsia="zh-CN"/>
        </w:rPr>
        <w:t>月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ESI仿宋-GB18030" w:hAnsi="CESI仿宋-GB18030" w:eastAsia="CESI仿宋-GB18030" w:cs="CESI仿宋-GB1803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投标人的资格要求：符合《中华人民共和国政府采购法》第二十二条对供应商的资格要求，具有本项目产品的合法经营、销售资格；投标人的其他资格要求。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为充分保证完善的服务，本项目不接受联合体投标；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报价材料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须于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截止时间前一日下午下班前交联系人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，逾时作自动放弃处理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本报价单具有法律效力，请供应商严格按项目要求报价，加盖单位公章后有效</w:t>
      </w:r>
      <w:r>
        <w:rPr>
          <w:rFonts w:hint="eastAsia" w:ascii="CESI仿宋-GB18030" w:hAnsi="CESI仿宋-GB18030" w:eastAsia="CESI仿宋-GB18030" w:cs="CESI仿宋-GB18030"/>
          <w:b/>
          <w:sz w:val="22"/>
          <w:szCs w:val="22"/>
        </w:rPr>
        <w:t>（涂改无效）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；所投产品的规格、要求等不得低于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公告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文件要求，否则为无效投标。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本项目报价包含</w:t>
      </w:r>
      <w:r>
        <w:rPr>
          <w:rFonts w:hint="eastAsia" w:ascii="CESI仿宋-GB18030" w:hAnsi="CESI仿宋-GB18030" w:eastAsia="CESI仿宋-GB18030" w:cs="CESI仿宋-GB18030"/>
          <w:sz w:val="22"/>
          <w:szCs w:val="22"/>
          <w:lang w:eastAsia="zh-CN"/>
        </w:rPr>
        <w:t>人工、机具、材料、保险、税金、制作、成果提交、后期服务、利润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及为了确保服务内容的完成而发生的其他一切费用。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sz w:val="22"/>
          <w:szCs w:val="22"/>
        </w:rPr>
        <w:t>中标供应商必须和采购单位签订供销合同书。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  <w: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  <w:t>付款方式：</w:t>
      </w:r>
      <w:r>
        <w:rPr>
          <w:rFonts w:hint="eastAsia" w:ascii="CESI仿宋-GB18030" w:hAnsi="CESI仿宋-GB18030" w:eastAsia="CESI仿宋-GB18030" w:cs="CESI仿宋-GB18030"/>
          <w:sz w:val="22"/>
          <w:szCs w:val="22"/>
        </w:rPr>
        <w:t>经业主验收通过合格后，支付全部合同价款。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73942"/>
    <w:multiLevelType w:val="singleLevel"/>
    <w:tmpl w:val="55F739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55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尤宇峰</cp:lastModifiedBy>
  <dcterms:modified xsi:type="dcterms:W3CDTF">2024-03-26T14:48:14Z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