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3E82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“智慧政协”系统运维服务需求文件</w:t>
      </w:r>
    </w:p>
    <w:p w14:paraId="6376D6F8">
      <w:pPr>
        <w:rPr>
          <w:rFonts w:hint="default" w:ascii="Times New Roman" w:hAnsi="Times New Roman" w:cs="Times New Roman"/>
        </w:rPr>
      </w:pPr>
    </w:p>
    <w:p w14:paraId="6BEC0DE8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一、项目概况</w:t>
      </w:r>
    </w:p>
    <w:p w14:paraId="59BD968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德阳市“智慧政协”系统包含提案交办、社情民意信息、委员履职管理、书香政协云课堂等业务系统。为确保系统持续稳定、安全运行，保障委员履职工作及日常工作顺利开展，需采购该系统运维服务，服务期1年，费用23.2万。</w:t>
      </w:r>
    </w:p>
    <w:p w14:paraId="1C7960F0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二、服务内容</w:t>
      </w:r>
    </w:p>
    <w:p w14:paraId="567D0E42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本次运维服务需提供全方位技术支持，涵盖软件系统、硬件设备、安全防护及专项保障四个方面，确保平台持续可用、使用体验流畅、数据安全可靠。具体服务内容如下：</w:t>
      </w:r>
    </w:p>
    <w:p w14:paraId="036AC300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1. 软件系统运维</w:t>
      </w:r>
    </w:p>
    <w:p w14:paraId="5AD2551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保障此前合同约定的提案、社情民意信息、委员履职及其他全部软件业务系统功能正常稳定运行；对影响系统正常使用的各类缺陷进行修复；对系统非核心业务逻辑的功能或界面进行小型优化、易用性增强和参数调整；对基础平台基础信息（用户、权限、数据字典等）进行配置维护。</w:t>
      </w:r>
    </w:p>
    <w:p w14:paraId="68580440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 硬件设备运维</w:t>
      </w:r>
    </w:p>
    <w:p w14:paraId="784AE6B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保障此前合同的约定的会议终端（含流量服务）、充电柜、移动电源、远程视频设备、会议室音视频设备（调音台、音柱、功放、话筒、矩阵、大屏等）及其他基础设备功能正常稳定运行；日常巡检、故障维修与备件更换。</w:t>
      </w:r>
    </w:p>
    <w:p w14:paraId="5AE41D62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3. 安全防护服务</w:t>
      </w:r>
    </w:p>
    <w:p w14:paraId="0A2B9E0B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等级保护持续合规；数据加密与备份安全管理；安全事件监控；系统日常数据备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</w:rPr>
        <w:t>份及灾难恢复管理。</w:t>
      </w:r>
    </w:p>
    <w:p w14:paraId="36E84F2B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4. 专项保障服务</w:t>
      </w:r>
    </w:p>
    <w:p w14:paraId="4AF3A719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重大活动会前联调、会中现场值守、会后总结；应急响应支持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及其他需要临时性系统保障事项</w:t>
      </w:r>
      <w:r>
        <w:rPr>
          <w:rFonts w:hint="default" w:ascii="Times New Roman" w:hAnsi="Times New Roman" w:eastAsia="仿宋_GB2312" w:cs="Times New Roman"/>
          <w:sz w:val="32"/>
          <w:szCs w:val="40"/>
        </w:rPr>
        <w:t>。</w:t>
      </w:r>
    </w:p>
    <w:p w14:paraId="6CC9946E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三、运维及服务要求</w:t>
      </w:r>
    </w:p>
    <w:p w14:paraId="7D4F77EF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1. 服务响应要求</w:t>
      </w:r>
    </w:p>
    <w:p w14:paraId="113CFBB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供应商需建立完善的技术支持体系，设立固定服务热线。提供全天候技术支持，根据故障紧急程度分级响应，确保核心系统故障能够快速恢复。重大会议期间需派驻工程师现场值守，提前完成系统联调与备份。所有故障处理完成后需提交问题报告，说明原因与解决方法。</w:t>
      </w:r>
    </w:p>
    <w:p w14:paraId="79C3C7B9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2. 日常运维管理</w:t>
      </w:r>
    </w:p>
    <w:p w14:paraId="17F1A143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建立定期巡检机制，通过自动监控与人工检查相结合，对系统资源、硬件状态、安全日志等进行周期性检查。制定规范的变更管理流程，所有系统变更须经审批后实施。完整记录运维过程，定期向采购人提交运行报告，反映系统健康状况与维护情况。</w:t>
      </w:r>
    </w:p>
    <w:p w14:paraId="6BE7F4F3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3. 培训与知识转移</w:t>
      </w:r>
    </w:p>
    <w:p w14:paraId="1387C88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定期组织用户培训，帮助政协工作人员掌握系统操作与常见问题处理。提供系统运维文档与操作手册，逐步提升采购人技术团队的自主管理能力。通过技术交流分享最佳实践，确保知识有效传递。</w:t>
      </w:r>
    </w:p>
    <w:p w14:paraId="5C175D3C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40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40"/>
        </w:rPr>
        <w:t>4. 服务监督</w:t>
      </w:r>
    </w:p>
    <w:p w14:paraId="25CAFA36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采购人有权随时检查运维记录、系统日志与备件管理情况。供应商应开放必要权限，便于采购人了解系统实时运行状态。服务过程中须严格遵守保密协议，对涉及的工作秘密与个人信息承担保密责任。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4A6472"/>
    <w:rsid w:val="0CFA66EC"/>
    <w:rsid w:val="2DA271EE"/>
    <w:rsid w:val="31F7655D"/>
    <w:rsid w:val="59576A7D"/>
    <w:rsid w:val="6E0F5819"/>
    <w:rsid w:val="79E6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1006</Words>
  <Characters>1020</Characters>
  <Lines>0</Lines>
  <Paragraphs>0</Paragraphs>
  <TotalTime>1</TotalTime>
  <ScaleCrop>false</ScaleCrop>
  <LinksUpToDate>false</LinksUpToDate>
  <CharactersWithSpaces>1028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2025-11-10T07:09:00Z</dcterms:created>
  <dc:creator>Administrator</dc:creator>
  <cp:lastModifiedBy>尤宇峰</cp:lastModifiedBy>
  <dcterms:modified xsi:type="dcterms:W3CDTF">2025-11-11T01:23:18Z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eyJoZGlkIjoiOWMwNGM2OTgxZWM4ODAwMTVjMGY4YTQ0ZjA1ODY5NGMiLCJ1c2VySWQiOiI0NTU4MzU4NzAifQ==</vt:lpwstr>
  </property>
  <property fmtid="{D5CDD505-2E9C-101B-9397-08002B2CF9AE}" pid="4" name="ICV">
    <vt:lpwstr>7D025A06DFDC497990B9B1DDF78508B7_12</vt:lpwstr>
  </property>
</Properties>
</file>